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jc w:val="both"/>
        <w:textAlignment w:val="baseline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jc w:val="both"/>
        <w:textAlignment w:val="baseline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center"/>
        <w:textAlignment w:val="baseline"/>
        <w:rPr>
          <w:rFonts w:ascii="微软雅黑" w:hAnsi="微软雅黑" w:eastAsia="微软雅黑" w:cs="微软雅黑"/>
          <w:sz w:val="43"/>
          <w:szCs w:val="43"/>
        </w:rPr>
      </w:pPr>
      <w:bookmarkStart w:id="0" w:name="_GoBack"/>
      <w:r>
        <w:rPr>
          <w:rFonts w:hint="default" w:ascii="Times New Roman" w:hAnsi="Times New Roman" w:eastAsia="微软雅黑" w:cs="Times New Roman"/>
          <w:sz w:val="43"/>
          <w:szCs w:val="43"/>
        </w:rPr>
        <w:t>2023 年</w:t>
      </w:r>
      <w:r>
        <w:rPr>
          <w:rFonts w:hint="eastAsia" w:ascii="Times New Roman" w:hAnsi="Times New Roman" w:eastAsia="微软雅黑" w:cs="Times New Roman"/>
          <w:sz w:val="43"/>
          <w:szCs w:val="43"/>
          <w:lang w:val="en-US" w:eastAsia="zh-CN"/>
        </w:rPr>
        <w:t>山东省</w:t>
      </w:r>
      <w:r>
        <w:rPr>
          <w:rFonts w:ascii="微软雅黑" w:hAnsi="微软雅黑" w:eastAsia="微软雅黑" w:cs="微软雅黑"/>
          <w:sz w:val="43"/>
          <w:szCs w:val="43"/>
        </w:rPr>
        <w:t>研究生教育教学改革研究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center"/>
        <w:textAlignment w:val="baseline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z w:val="43"/>
          <w:szCs w:val="43"/>
        </w:rPr>
        <w:t>项目</w:t>
      </w:r>
      <w:r>
        <w:rPr>
          <w:rFonts w:ascii="微软雅黑" w:hAnsi="微软雅黑" w:eastAsia="微软雅黑" w:cs="微软雅黑"/>
          <w:spacing w:val="2"/>
          <w:sz w:val="43"/>
          <w:szCs w:val="43"/>
        </w:rPr>
        <w:t>申报参考指南</w:t>
      </w:r>
    </w:p>
    <w:bookmarkEnd w:id="0"/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8" w:firstLineChars="200"/>
        <w:jc w:val="both"/>
        <w:textAlignment w:val="baseline"/>
        <w:rPr>
          <w:rFonts w:ascii="黑体" w:hAnsi="黑体" w:eastAsia="黑体" w:cs="黑体"/>
          <w:spacing w:val="-3"/>
          <w:sz w:val="31"/>
          <w:szCs w:val="3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8" w:firstLineChars="200"/>
        <w:jc w:val="both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3"/>
          <w:sz w:val="31"/>
          <w:szCs w:val="31"/>
        </w:rPr>
        <w:t>一、重大项目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676" w:firstLineChars="200"/>
        <w:jc w:val="both"/>
        <w:textAlignment w:val="baseline"/>
      </w:pPr>
      <w:r>
        <w:rPr>
          <w:rFonts w:hint="default" w:ascii="Times New Roman" w:hAnsi="Times New Roman" w:cs="Times New Roman"/>
          <w:spacing w:val="14"/>
          <w:position w:val="20"/>
        </w:rPr>
        <w:t>1.</w:t>
      </w:r>
      <w:r>
        <w:rPr>
          <w:spacing w:val="14"/>
          <w:position w:val="20"/>
        </w:rPr>
        <w:t>山东省学位授权布局与研究生教育服务山东“十强产业”</w:t>
      </w:r>
      <w:r>
        <w:rPr>
          <w:spacing w:val="2"/>
        </w:rPr>
        <w:t>需求研究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52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8"/>
          <w:position w:val="19"/>
        </w:rPr>
        <w:t>2.新时代山东省研究生教育强省建设研究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7"/>
        </w:rPr>
        <w:t>3.研究生教育治理体系与治理能力研究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52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8"/>
          <w:position w:val="19"/>
        </w:rPr>
        <w:t>4.研究生培养全链条质量监控体系建设与研究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7"/>
        </w:rPr>
        <w:t>5.专业学位研究生教育改革研究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7"/>
        </w:rPr>
        <w:t>6.工程类高层次人才培养实践与研究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7"/>
          <w:position w:val="19"/>
        </w:rPr>
        <w:t>7.基础学科高层次人才培养实践与研究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</w:pPr>
      <w:r>
        <w:rPr>
          <w:rFonts w:hint="default" w:ascii="Times New Roman" w:hAnsi="Times New Roman" w:cs="Times New Roman"/>
          <w:spacing w:val="7"/>
        </w:rPr>
        <w:t>8.其他研</w:t>
      </w:r>
      <w:r>
        <w:rPr>
          <w:spacing w:val="7"/>
        </w:rPr>
        <w:t>究生教育相关重大政策研究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8" w:firstLineChars="200"/>
        <w:jc w:val="both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二、重点、面上项目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624" w:firstLineChars="200"/>
        <w:jc w:val="both"/>
        <w:textAlignment w:val="baseline"/>
        <w:rPr>
          <w:rFonts w:hint="eastAsia" w:ascii="Times New Roman" w:hAnsi="Times New Roman" w:eastAsia="仿宋" w:cs="Times New Roman"/>
          <w:spacing w:val="7"/>
          <w:lang w:eastAsia="zh-CN"/>
        </w:rPr>
      </w:pPr>
      <w:r>
        <w:rPr>
          <w:rFonts w:hint="default" w:ascii="Times New Roman" w:hAnsi="Times New Roman" w:eastAsia="楷体" w:cs="Times New Roman"/>
          <w:spacing w:val="1"/>
        </w:rPr>
        <w:t>1.学位点建设与管理研究</w:t>
      </w:r>
      <w:r>
        <w:rPr>
          <w:rFonts w:hint="eastAsia" w:ascii="Times New Roman" w:hAnsi="Times New Roman" w:eastAsia="楷体" w:cs="Times New Roman"/>
          <w:spacing w:val="1"/>
          <w:lang w:eastAsia="zh-CN"/>
        </w:rPr>
        <w:t>。</w:t>
      </w:r>
      <w:r>
        <w:rPr>
          <w:rFonts w:hint="default" w:ascii="Times New Roman" w:hAnsi="Times New Roman" w:cs="Times New Roman"/>
          <w:spacing w:val="7"/>
        </w:rPr>
        <w:t>包括学位点建设与质量保障、服务经济社会发展需求、学位点评估等研究</w:t>
      </w:r>
      <w:r>
        <w:rPr>
          <w:rFonts w:hint="eastAsia" w:ascii="Times New Roman" w:hAnsi="Times New Roman" w:cs="Times New Roman"/>
          <w:spacing w:val="7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624" w:firstLineChars="200"/>
        <w:jc w:val="both"/>
        <w:textAlignment w:val="baseline"/>
        <w:rPr>
          <w:rFonts w:hint="eastAsia" w:ascii="Times New Roman" w:hAnsi="Times New Roman" w:cs="Times New Roman"/>
          <w:spacing w:val="4"/>
          <w:lang w:eastAsia="zh-CN"/>
        </w:rPr>
      </w:pPr>
      <w:r>
        <w:rPr>
          <w:rFonts w:hint="default" w:ascii="Times New Roman" w:hAnsi="Times New Roman" w:eastAsia="楷体" w:cs="Times New Roman"/>
          <w:spacing w:val="1"/>
        </w:rPr>
        <w:t>2.导师队伍建设研究</w:t>
      </w:r>
      <w:r>
        <w:rPr>
          <w:rFonts w:hint="eastAsia" w:ascii="Times New Roman" w:hAnsi="Times New Roman" w:eastAsia="楷体" w:cs="Times New Roman"/>
          <w:spacing w:val="1"/>
          <w:lang w:eastAsia="zh-CN"/>
        </w:rPr>
        <w:t>。</w:t>
      </w:r>
      <w:r>
        <w:rPr>
          <w:rFonts w:hint="default" w:ascii="Times New Roman" w:hAnsi="Times New Roman" w:cs="Times New Roman"/>
          <w:spacing w:val="1"/>
        </w:rPr>
        <w:t>包括研究生导师立德树人职责落实、</w:t>
      </w:r>
      <w:r>
        <w:rPr>
          <w:rFonts w:hint="default" w:ascii="Times New Roman" w:hAnsi="Times New Roman" w:cs="Times New Roman"/>
          <w:spacing w:val="4"/>
        </w:rPr>
        <w:t>岗位管理、指导能力提升、团队建设、交流</w:t>
      </w:r>
      <w:r>
        <w:rPr>
          <w:rFonts w:hint="default" w:ascii="Times New Roman" w:hAnsi="Times New Roman" w:cs="Times New Roman"/>
          <w:spacing w:val="3"/>
        </w:rPr>
        <w:t>培训及激励评价机制</w:t>
      </w:r>
      <w:r>
        <w:rPr>
          <w:rFonts w:hint="default" w:ascii="Times New Roman" w:hAnsi="Times New Roman" w:cs="Times New Roman"/>
          <w:spacing w:val="4"/>
        </w:rPr>
        <w:t>等研究</w:t>
      </w:r>
      <w:r>
        <w:rPr>
          <w:rFonts w:hint="eastAsia" w:ascii="Times New Roman" w:hAnsi="Times New Roman" w:cs="Times New Roman"/>
          <w:spacing w:val="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624" w:firstLineChars="200"/>
        <w:jc w:val="both"/>
        <w:textAlignment w:val="baseline"/>
        <w:rPr>
          <w:rFonts w:hint="eastAsia" w:ascii="Times New Roman" w:hAnsi="Times New Roman" w:eastAsia="仿宋" w:cs="Times New Roman"/>
          <w:spacing w:val="4"/>
          <w:lang w:eastAsia="zh-CN"/>
        </w:rPr>
      </w:pPr>
      <w:r>
        <w:rPr>
          <w:rFonts w:hint="default" w:ascii="Times New Roman" w:hAnsi="Times New Roman" w:eastAsia="楷体" w:cs="Times New Roman"/>
          <w:spacing w:val="1"/>
        </w:rPr>
        <w:t>3.人才培养模式改革研究。</w:t>
      </w:r>
      <w:r>
        <w:rPr>
          <w:rFonts w:hint="default" w:ascii="Times New Roman" w:hAnsi="Times New Roman" w:cs="Times New Roman"/>
          <w:spacing w:val="4"/>
        </w:rPr>
        <w:t>包括拔尖创新人才培养、学术学位与专业学位研究生分类培养、专业学位人才培养模式创新、科产教融合协同育人等研究</w:t>
      </w:r>
      <w:r>
        <w:rPr>
          <w:rFonts w:hint="eastAsia" w:ascii="Times New Roman" w:hAnsi="Times New Roman" w:cs="Times New Roman"/>
          <w:spacing w:val="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2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" w:cs="Times New Roman"/>
          <w:spacing w:val="2"/>
        </w:rPr>
        <w:t>4.研究生教育教学资源建设研究。</w:t>
      </w:r>
      <w:r>
        <w:rPr>
          <w:rFonts w:hint="default" w:ascii="Times New Roman" w:hAnsi="Times New Roman" w:cs="Times New Roman"/>
        </w:rPr>
        <w:t>包括研究生教材、课程及平台、专业学位案例库、联合培养基地建设及共享等研究。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28" w:firstLineChars="200"/>
        <w:jc w:val="both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" w:cs="Times New Roman"/>
          <w:spacing w:val="2"/>
        </w:rPr>
        <w:t>5.研究生教育质量保障与评价体系研究。</w:t>
      </w:r>
      <w:r>
        <w:rPr>
          <w:rFonts w:hint="default" w:ascii="Times New Roman" w:hAnsi="Times New Roman" w:cs="Times New Roman"/>
          <w:spacing w:val="2"/>
        </w:rPr>
        <w:t>包括研究生教育</w:t>
      </w:r>
      <w:r>
        <w:rPr>
          <w:rFonts w:hint="default" w:ascii="Times New Roman" w:hAnsi="Times New Roman" w:cs="Times New Roman"/>
        </w:rPr>
        <w:t>（教学）质量监测（评价）和管理（保障）体系、专业实践环节</w:t>
      </w:r>
      <w:r>
        <w:rPr>
          <w:rFonts w:hint="default" w:ascii="Times New Roman" w:hAnsi="Times New Roman" w:cs="Times New Roman"/>
          <w:spacing w:val="5"/>
        </w:rPr>
        <w:t>监管和质量保障评价、研究生培养质量跟踪评价、研究生学位论</w:t>
      </w:r>
      <w:r>
        <w:rPr>
          <w:rFonts w:hint="default" w:ascii="Times New Roman" w:hAnsi="Times New Roman" w:cs="Times New Roman"/>
          <w:spacing w:val="7"/>
        </w:rPr>
        <w:t>文分类评价、研究生学位论文质量提升等。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6" w:firstLineChars="200"/>
        <w:jc w:val="both"/>
        <w:textAlignment w:val="baseline"/>
      </w:pPr>
      <w:r>
        <w:rPr>
          <w:rFonts w:hint="default" w:ascii="Times New Roman" w:hAnsi="Times New Roman" w:eastAsia="楷体" w:cs="Times New Roman"/>
          <w:spacing w:val="4"/>
        </w:rPr>
        <w:t>6.研究生招</w:t>
      </w:r>
      <w:r>
        <w:rPr>
          <w:rFonts w:ascii="楷体" w:hAnsi="楷体" w:eastAsia="楷体" w:cs="楷体"/>
          <w:spacing w:val="4"/>
        </w:rPr>
        <w:t>生录取改革研究。</w:t>
      </w:r>
      <w:r>
        <w:rPr>
          <w:spacing w:val="4"/>
        </w:rPr>
        <w:t>包括新形势下研究生招生考试</w:t>
      </w:r>
      <w:r>
        <w:rPr>
          <w:spacing w:val="5"/>
        </w:rPr>
        <w:t>制度改革、招生计划优化分配、招生规模与结构调整、招</w:t>
      </w:r>
      <w:r>
        <w:rPr>
          <w:spacing w:val="4"/>
        </w:rPr>
        <w:t>生考试</w:t>
      </w:r>
      <w:r>
        <w:rPr>
          <w:spacing w:val="3"/>
        </w:rPr>
        <w:t>自命题考试优化与管理、“申请—考核”制模式优化及监督等研</w:t>
      </w:r>
      <w:r>
        <w:rPr>
          <w:spacing w:val="-21"/>
        </w:rPr>
        <w:t>究。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16" w:firstLineChars="200"/>
        <w:jc w:val="both"/>
        <w:textAlignment w:val="baseline"/>
      </w:pPr>
      <w:r>
        <w:rPr>
          <w:rFonts w:hint="default" w:ascii="Times New Roman" w:hAnsi="Times New Roman" w:eastAsia="楷体" w:cs="Times New Roman"/>
          <w:spacing w:val="-1"/>
        </w:rPr>
        <w:t>7.研究生教育管</w:t>
      </w:r>
      <w:r>
        <w:rPr>
          <w:rFonts w:ascii="楷体" w:hAnsi="楷体" w:eastAsia="楷体" w:cs="楷体"/>
          <w:spacing w:val="-1"/>
        </w:rPr>
        <w:t>理研究。</w:t>
      </w:r>
      <w:r>
        <w:rPr>
          <w:spacing w:val="-1"/>
        </w:rPr>
        <w:t>包括研究生思政（思政课程）育人</w:t>
      </w:r>
      <w:r>
        <w:rPr>
          <w:spacing w:val="7"/>
        </w:rPr>
        <w:t>体系、学风建设与学术规范、基层党组织建设、心理健康教育、奖助体系、教育教学管理队伍建设等研究。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16" w:firstLineChars="200"/>
        <w:jc w:val="both"/>
        <w:textAlignment w:val="baseline"/>
        <w:rPr>
          <w:spacing w:val="7"/>
        </w:rPr>
      </w:pPr>
      <w:r>
        <w:rPr>
          <w:rFonts w:hint="default" w:ascii="Times New Roman" w:hAnsi="Times New Roman" w:eastAsia="楷体" w:cs="Times New Roman"/>
          <w:spacing w:val="-1"/>
        </w:rPr>
        <w:t>8.研究</w:t>
      </w:r>
      <w:r>
        <w:rPr>
          <w:rFonts w:ascii="楷体" w:hAnsi="楷体" w:eastAsia="楷体" w:cs="楷体"/>
          <w:spacing w:val="-1"/>
        </w:rPr>
        <w:t>生创新实践能力提升研究。</w:t>
      </w:r>
      <w:r>
        <w:rPr>
          <w:spacing w:val="7"/>
        </w:rPr>
        <w:t>包括研究生创新实践能力培养、创新实践平台搭建、创新创业教育、职业发展等研究。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16" w:firstLineChars="200"/>
        <w:jc w:val="both"/>
        <w:textAlignment w:val="baseline"/>
        <w:rPr>
          <w:spacing w:val="7"/>
        </w:rPr>
      </w:pPr>
      <w:r>
        <w:rPr>
          <w:rFonts w:hint="default" w:ascii="Times New Roman" w:hAnsi="Times New Roman" w:eastAsia="楷体" w:cs="Times New Roman"/>
          <w:spacing w:val="-1"/>
        </w:rPr>
        <w:t>9.研究生教</w:t>
      </w:r>
      <w:r>
        <w:rPr>
          <w:rFonts w:ascii="楷体" w:hAnsi="楷体" w:eastAsia="楷体" w:cs="楷体"/>
          <w:spacing w:val="-1"/>
        </w:rPr>
        <w:t>育国际化研究。</w:t>
      </w:r>
      <w:r>
        <w:rPr>
          <w:spacing w:val="7"/>
        </w:rPr>
        <w:t>包括研究生国际化培养、国际影响力提升、国际学术交流、来华留学生培养等研究。</w:t>
      </w:r>
    </w:p>
    <w:sectPr>
      <w:footerReference r:id="rId5" w:type="default"/>
      <w:pgSz w:w="11907" w:h="16839"/>
      <w:pgMar w:top="1417" w:right="1417" w:bottom="1134" w:left="1417" w:header="0" w:footer="8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2RhY2FhZGYzOWU3MzRkN2Q1Y2I2MDNhMjdkYmM4ODQifQ=="/>
  </w:docVars>
  <w:rsids>
    <w:rsidRoot w:val="00000000"/>
    <w:rsid w:val="43ED01B2"/>
    <w:rsid w:val="47564BBE"/>
    <w:rsid w:val="53672C60"/>
    <w:rsid w:val="6D64642A"/>
    <w:rsid w:val="755D113C"/>
    <w:rsid w:val="785C57C0"/>
    <w:rsid w:val="7BCA33D2"/>
    <w:rsid w:val="7C8607D2"/>
    <w:rsid w:val="7D925E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12</TotalTime>
  <ScaleCrop>false</ScaleCrop>
  <LinksUpToDate>false</LinksUpToDate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2023-09-18T09:49:00Z</dcterms:created>
  <dc:creator>文印2</dc:creator>
  <cp:lastModifiedBy>xixi</cp:lastModifiedBy>
  <dcterms:modified xsi:type="dcterms:W3CDTF">2023-09-19T03:43:45Z</dcterms:modified>
  <dc:title>山东省教育厅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2023-09-18T23:28:19Z</vt:filetime>
  </property>
  <property fmtid="{D5CDD505-2E9C-101B-9397-08002B2CF9AE}" pid="4" name="KSOProductBuildVer">
    <vt:lpwstr>2052-12.1.0.15374</vt:lpwstr>
  </property>
  <property fmtid="{D5CDD505-2E9C-101B-9397-08002B2CF9AE}" pid="5" name="ICV">
    <vt:lpwstr>1FFFB85302514C18B976B8EA21F934F6_12</vt:lpwstr>
  </property>
</Properties>
</file>